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A67" w:rsidRDefault="00C74A67">
      <w:r>
        <w:t>Rebecca</w:t>
      </w:r>
      <w:bookmarkStart w:id="0" w:name="_GoBack"/>
      <w:bookmarkEnd w:id="0"/>
      <w:r>
        <w:t xml:space="preserve">, Michael: </w:t>
      </w:r>
      <w:proofErr w:type="spellStart"/>
      <w:r>
        <w:t>Shallice</w:t>
      </w:r>
      <w:proofErr w:type="spellEnd"/>
      <w:r>
        <w:t xml:space="preserve">, </w:t>
      </w:r>
      <w:proofErr w:type="spellStart"/>
      <w:r>
        <w:t>pp</w:t>
      </w:r>
      <w:proofErr w:type="spellEnd"/>
      <w:r>
        <w:t xml:space="preserve"> 88-98, middle</w:t>
      </w:r>
      <w:r>
        <w:br/>
      </w:r>
      <w:proofErr w:type="spellStart"/>
      <w:r>
        <w:t>Rav</w:t>
      </w:r>
      <w:proofErr w:type="spellEnd"/>
      <w:r>
        <w:t xml:space="preserve">, Steve S: </w:t>
      </w:r>
      <w:proofErr w:type="spellStart"/>
      <w:r>
        <w:t>Shallice</w:t>
      </w:r>
      <w:proofErr w:type="spellEnd"/>
      <w:r>
        <w:t xml:space="preserve">, </w:t>
      </w:r>
      <w:proofErr w:type="spellStart"/>
      <w:r>
        <w:t>pp</w:t>
      </w:r>
      <w:proofErr w:type="spellEnd"/>
      <w:r>
        <w:t xml:space="preserve"> middle 98-111</w:t>
      </w:r>
      <w:r>
        <w:br/>
        <w:t xml:space="preserve">Takuya, Bo Kyung: </w:t>
      </w:r>
      <w:proofErr w:type="spellStart"/>
      <w:r>
        <w:t>Plaut</w:t>
      </w:r>
      <w:proofErr w:type="spellEnd"/>
      <w:r>
        <w:t xml:space="preserve">, </w:t>
      </w:r>
      <w:proofErr w:type="spellStart"/>
      <w:r>
        <w:t>pp</w:t>
      </w:r>
      <w:proofErr w:type="spellEnd"/>
      <w:r>
        <w:t xml:space="preserve"> 0-5, middle</w:t>
      </w:r>
      <w:r>
        <w:br/>
        <w:t xml:space="preserve">Desmond, Aubrey: </w:t>
      </w:r>
      <w:proofErr w:type="spellStart"/>
      <w:r>
        <w:t>Plaut</w:t>
      </w:r>
      <w:proofErr w:type="spellEnd"/>
      <w:r>
        <w:t xml:space="preserve">: </w:t>
      </w:r>
      <w:proofErr w:type="spellStart"/>
      <w:r>
        <w:t>pp</w:t>
      </w:r>
      <w:proofErr w:type="spellEnd"/>
      <w:r>
        <w:t xml:space="preserve"> 5, middle - 12</w:t>
      </w:r>
    </w:p>
    <w:p w:rsidR="00C74A67" w:rsidRDefault="00C74A67"/>
    <w:p w:rsidR="002A732D" w:rsidRDefault="00C74A67">
      <w:r>
        <w:t>Natalie</w:t>
      </w:r>
    </w:p>
    <w:p w:rsidR="00C74A67" w:rsidRDefault="00C74A67">
      <w:pPr>
        <w:rPr>
          <w:rFonts w:ascii="Arial" w:hAnsi="Arial" w:cs="Arial"/>
          <w:sz w:val="20"/>
          <w:szCs w:val="20"/>
        </w:rPr>
      </w:pPr>
      <w:r>
        <w:rPr>
          <w:rFonts w:ascii="Arial" w:hAnsi="Arial" w:cs="Arial"/>
          <w:sz w:val="20"/>
          <w:szCs w:val="20"/>
        </w:rPr>
        <w:t xml:space="preserve">Speaking as someone who does not have a lot of experience with linguistic theory, I found these papers extremely difficult to get through, not only due to the models presented (which I am still trying to wrap my head around) but also the complex jargon of the linguistic fields embedded in those models. However, I am familiar with the statistical learning paradigms in 8 and 9 month olds (Saffron &amp; </w:t>
      </w:r>
      <w:proofErr w:type="spellStart"/>
      <w:r>
        <w:rPr>
          <w:rFonts w:ascii="Arial" w:hAnsi="Arial" w:cs="Arial"/>
          <w:sz w:val="20"/>
          <w:szCs w:val="20"/>
        </w:rPr>
        <w:t>Aslin</w:t>
      </w:r>
      <w:proofErr w:type="spellEnd"/>
      <w:r>
        <w:rPr>
          <w:rFonts w:ascii="Arial" w:hAnsi="Arial" w:cs="Arial"/>
          <w:sz w:val="20"/>
          <w:szCs w:val="20"/>
        </w:rPr>
        <w:t xml:space="preserve">) to demonstrate one mechanisms of language acquisition, does this come from a similar theoretical background as the connectionist theorists </w:t>
      </w:r>
      <w:proofErr w:type="spellStart"/>
      <w:r>
        <w:rPr>
          <w:rFonts w:ascii="Arial" w:hAnsi="Arial" w:cs="Arial"/>
          <w:sz w:val="20"/>
          <w:szCs w:val="20"/>
        </w:rPr>
        <w:t>an</w:t>
      </w:r>
      <w:proofErr w:type="spellEnd"/>
      <w:r>
        <w:rPr>
          <w:rFonts w:ascii="Arial" w:hAnsi="Arial" w:cs="Arial"/>
          <w:sz w:val="20"/>
          <w:szCs w:val="20"/>
        </w:rPr>
        <w:t xml:space="preserve"> that proposed to account for word reading? Basically that through consistent exposure to these language principles we are able to extract meaning and correctly pronounce novel spoken and written words. If possible, it would be nice in class to have a demonstration of the model of the connectionist network – in order to solidify what it means to “train a model” and see a network successfully pronounce words.</w:t>
      </w:r>
    </w:p>
    <w:p w:rsidR="00C74A67" w:rsidRDefault="00C74A67">
      <w:pPr>
        <w:rPr>
          <w:rFonts w:ascii="Arial" w:hAnsi="Arial" w:cs="Arial"/>
          <w:sz w:val="20"/>
          <w:szCs w:val="20"/>
        </w:rPr>
      </w:pPr>
    </w:p>
    <w:p w:rsidR="00C74A67" w:rsidRDefault="00C74A67">
      <w:pPr>
        <w:rPr>
          <w:rFonts w:ascii="Arial" w:hAnsi="Arial" w:cs="Arial"/>
          <w:sz w:val="20"/>
          <w:szCs w:val="20"/>
        </w:rPr>
      </w:pPr>
      <w:r>
        <w:rPr>
          <w:rFonts w:ascii="Arial" w:hAnsi="Arial" w:cs="Arial"/>
          <w:sz w:val="20"/>
          <w:szCs w:val="20"/>
        </w:rPr>
        <w:t>Lucy:</w:t>
      </w:r>
    </w:p>
    <w:p w:rsidR="00C74A67" w:rsidRP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spacing w:after="0" w:line="240" w:lineRule="auto"/>
        <w:rPr>
          <w:rFonts w:ascii="Times New Roman" w:eastAsia="Times New Roman" w:hAnsi="Times New Roman" w:cs="Times New Roman"/>
          <w:sz w:val="24"/>
          <w:szCs w:val="24"/>
        </w:rPr>
      </w:pPr>
      <w:proofErr w:type="spellStart"/>
      <w:r w:rsidRPr="00C74A67">
        <w:rPr>
          <w:rFonts w:ascii="Times New Roman" w:eastAsia="Times New Roman" w:hAnsi="Times New Roman" w:cs="Times New Roman"/>
          <w:sz w:val="24"/>
          <w:szCs w:val="24"/>
        </w:rPr>
        <w:t>Plaut's</w:t>
      </w:r>
      <w:proofErr w:type="spellEnd"/>
      <w:r w:rsidRPr="00C74A67">
        <w:rPr>
          <w:rFonts w:ascii="Times New Roman" w:eastAsia="Times New Roman" w:hAnsi="Times New Roman" w:cs="Times New Roman"/>
          <w:sz w:val="24"/>
          <w:szCs w:val="24"/>
        </w:rPr>
        <w:t xml:space="preserve"> article made me wonder about reading as a developmental </w:t>
      </w:r>
      <w:proofErr w:type="spellStart"/>
      <w:r w:rsidRPr="00C74A67">
        <w:rPr>
          <w:rFonts w:ascii="Times New Roman" w:eastAsia="Times New Roman" w:hAnsi="Times New Roman" w:cs="Times New Roman"/>
          <w:sz w:val="24"/>
          <w:szCs w:val="24"/>
        </w:rPr>
        <w:t>phenomena</w:t>
      </w:r>
      <w:proofErr w:type="spellEnd"/>
      <w:r w:rsidRPr="00C74A67">
        <w:rPr>
          <w:rFonts w:ascii="Times New Roman" w:eastAsia="Times New Roman" w:hAnsi="Times New Roman" w:cs="Times New Roman"/>
          <w:sz w:val="24"/>
          <w:szCs w:val="24"/>
        </w:rPr>
        <w:t>.  Reading ability is the product of communications between semantic and phonological pathways.  However, reading is a skill that is only learned at a certain age.  Does this imply that these pathways do not communicate until after written language is learned?  In addition, English is a very peculiar language because the orthography and phonology are not as consistent as other languages. In what ways are these findings limited to the English language? </w:t>
      </w:r>
    </w:p>
    <w:p w:rsidR="00C74A67" w:rsidRDefault="00C74A67" w:rsidP="00C74A67">
      <w:pPr>
        <w:spacing w:after="0" w:line="240" w:lineRule="auto"/>
        <w:rPr>
          <w:rFonts w:ascii="Times New Roman" w:eastAsia="Times New Roman" w:hAnsi="Times New Roman" w:cs="Times New Roman"/>
          <w:sz w:val="24"/>
          <w:szCs w:val="24"/>
        </w:rPr>
      </w:pPr>
    </w:p>
    <w:p w:rsidR="00C74A67" w:rsidRPr="00C74A67" w:rsidRDefault="00C74A67" w:rsidP="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74A67">
        <w:rPr>
          <w:rFonts w:ascii="Courier New" w:eastAsia="Times New Roman" w:hAnsi="Courier New" w:cs="Courier New"/>
          <w:sz w:val="20"/>
          <w:szCs w:val="20"/>
        </w:rPr>
        <w:t>Ellie Chestnut's comments:</w:t>
      </w:r>
    </w:p>
    <w:p w:rsidR="00C74A67" w:rsidRPr="00C74A67" w:rsidRDefault="00C74A67" w:rsidP="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C74A67" w:rsidRPr="00C74A67" w:rsidRDefault="00C74A67" w:rsidP="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74A67">
        <w:rPr>
          <w:rFonts w:ascii="Courier New" w:eastAsia="Times New Roman" w:hAnsi="Courier New" w:cs="Courier New"/>
          <w:sz w:val="20"/>
          <w:szCs w:val="20"/>
        </w:rPr>
        <w:t>- I feel like I'm missing something here, or like I read something but did not process it, but is the reason we need the orthography - semantics connection because of differences between word- and non-word-processing?  When is orthography mediated by phonology, and when isn't it?  Can rough prime bough?</w:t>
      </w:r>
    </w:p>
    <w:p w:rsidR="00C74A67" w:rsidRPr="00C74A67" w:rsidRDefault="00C74A67" w:rsidP="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74A67">
        <w:rPr>
          <w:rFonts w:ascii="Courier New" w:eastAsia="Times New Roman" w:hAnsi="Courier New" w:cs="Courier New"/>
          <w:sz w:val="20"/>
          <w:szCs w:val="20"/>
        </w:rPr>
        <w:t xml:space="preserve">- This might be my favorite sentence of the </w:t>
      </w:r>
      <w:proofErr w:type="spellStart"/>
      <w:r w:rsidRPr="00C74A67">
        <w:rPr>
          <w:rFonts w:ascii="Courier New" w:eastAsia="Times New Roman" w:hAnsi="Courier New" w:cs="Courier New"/>
          <w:sz w:val="20"/>
          <w:szCs w:val="20"/>
        </w:rPr>
        <w:t>Shallice</w:t>
      </w:r>
      <w:proofErr w:type="spellEnd"/>
      <w:r w:rsidRPr="00C74A67">
        <w:rPr>
          <w:rFonts w:ascii="Courier New" w:eastAsia="Times New Roman" w:hAnsi="Courier New" w:cs="Courier New"/>
          <w:sz w:val="20"/>
          <w:szCs w:val="20"/>
        </w:rPr>
        <w:t xml:space="preserve"> reading: "At one stage, the bitterness between the two schools even resulted in a formal challenge to a duel, although over an issue related to another area of neurology" (p. 10).</w:t>
      </w:r>
    </w:p>
    <w:p w:rsidR="00C74A67" w:rsidRPr="00C74A67" w:rsidRDefault="00C74A67" w:rsidP="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74A67">
        <w:rPr>
          <w:rFonts w:ascii="Courier New" w:eastAsia="Times New Roman" w:hAnsi="Courier New" w:cs="Courier New"/>
          <w:sz w:val="20"/>
          <w:szCs w:val="20"/>
        </w:rPr>
        <w:t>- Not sure I'm retaining most of what I'm reading... It would be useful to go over briefly the evidence for each of the connections in the non-dual-route theory model (e.g., the different aphasias).</w:t>
      </w:r>
    </w:p>
    <w:p w:rsid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Nick</w:t>
      </w:r>
    </w:p>
    <w:p w:rsidR="00C74A67" w:rsidRDefault="00C74A67" w:rsidP="00C74A67">
      <w:pPr>
        <w:spacing w:after="0" w:line="240" w:lineRule="auto"/>
        <w:rPr>
          <w:rFonts w:ascii="Times New Roman" w:eastAsia="Times New Roman" w:hAnsi="Times New Roman" w:cs="Times New Roman"/>
          <w:sz w:val="24"/>
          <w:szCs w:val="24"/>
        </w:rPr>
      </w:pPr>
    </w:p>
    <w:p w:rsidR="00C74A67" w:rsidRPr="00C74A67" w:rsidRDefault="00C74A67" w:rsidP="00C74A67">
      <w:pPr>
        <w:spacing w:after="0" w:line="240" w:lineRule="auto"/>
        <w:rPr>
          <w:rFonts w:ascii="Times New Roman" w:eastAsia="Times New Roman" w:hAnsi="Times New Roman" w:cs="Times New Roman"/>
          <w:sz w:val="24"/>
          <w:szCs w:val="24"/>
        </w:rPr>
      </w:pPr>
      <w:r w:rsidRPr="00C74A67">
        <w:rPr>
          <w:rFonts w:ascii="Times New Roman" w:eastAsia="Times New Roman" w:hAnsi="Times New Roman" w:cs="Times New Roman"/>
          <w:sz w:val="24"/>
          <w:szCs w:val="24"/>
        </w:rPr>
        <w:t xml:space="preserve">This week's readings focused on dyslexia as a disruption of the parallel distributed process model of reading. In particular, deep and phonological dyslexia could be dissociated not in terms of </w:t>
      </w:r>
      <w:r w:rsidRPr="00C74A67">
        <w:rPr>
          <w:rFonts w:ascii="Times New Roman" w:eastAsia="Times New Roman" w:hAnsi="Times New Roman" w:cs="Times New Roman"/>
          <w:sz w:val="24"/>
          <w:szCs w:val="24"/>
        </w:rPr>
        <w:lastRenderedPageBreak/>
        <w:t>lesions to the "concrete" and "abstract" word centers of the brain, but rather as lesions in different places in the same network: the former between the semantic nodes and the response, and the latter between the visual (e.g. letter detection) nodes and the semantic nodes.</w:t>
      </w:r>
    </w:p>
    <w:p w:rsidR="00C74A67" w:rsidRPr="00C74A67" w:rsidRDefault="00C74A67" w:rsidP="00C74A67">
      <w:pPr>
        <w:spacing w:after="0" w:line="240" w:lineRule="auto"/>
        <w:rPr>
          <w:rFonts w:ascii="Times New Roman" w:eastAsia="Times New Roman" w:hAnsi="Times New Roman" w:cs="Times New Roman"/>
          <w:sz w:val="24"/>
          <w:szCs w:val="24"/>
        </w:rPr>
      </w:pPr>
    </w:p>
    <w:p w:rsidR="00C74A67" w:rsidRPr="00C74A67" w:rsidRDefault="00C74A67" w:rsidP="00C74A67">
      <w:pPr>
        <w:spacing w:after="0" w:line="240" w:lineRule="auto"/>
        <w:rPr>
          <w:rFonts w:ascii="Times New Roman" w:eastAsia="Times New Roman" w:hAnsi="Times New Roman" w:cs="Times New Roman"/>
          <w:sz w:val="24"/>
          <w:szCs w:val="24"/>
        </w:rPr>
      </w:pPr>
      <w:r w:rsidRPr="00C74A67">
        <w:rPr>
          <w:rFonts w:ascii="Times New Roman" w:eastAsia="Times New Roman" w:hAnsi="Times New Roman" w:cs="Times New Roman"/>
          <w:sz w:val="24"/>
          <w:szCs w:val="24"/>
        </w:rPr>
        <w:t xml:space="preserve">To be honest, I found the most interesting parts of this week's readings </w:t>
      </w:r>
      <w:proofErr w:type="gramStart"/>
      <w:r w:rsidRPr="00C74A67">
        <w:rPr>
          <w:rFonts w:ascii="Times New Roman" w:eastAsia="Times New Roman" w:hAnsi="Times New Roman" w:cs="Times New Roman"/>
          <w:sz w:val="24"/>
          <w:szCs w:val="24"/>
        </w:rPr>
        <w:t>to  be</w:t>
      </w:r>
      <w:proofErr w:type="gramEnd"/>
      <w:r w:rsidRPr="00C74A67">
        <w:rPr>
          <w:rFonts w:ascii="Times New Roman" w:eastAsia="Times New Roman" w:hAnsi="Times New Roman" w:cs="Times New Roman"/>
          <w:sz w:val="24"/>
          <w:szCs w:val="24"/>
        </w:rPr>
        <w:t xml:space="preserve"> the discussion of semantic priming under the PDP framework. I'm used to thinking of semantic priming in terms of associative webs (e.g. red-fire truck-car). I was wondering if we could elaborate on what PDP adds to this basic model of priming. Or should we consider the associative webs a "slice" of PDP processing?</w:t>
      </w:r>
    </w:p>
    <w:p w:rsidR="00C74A67" w:rsidRP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spacing w:after="0" w:line="240" w:lineRule="auto"/>
        <w:rPr>
          <w:rFonts w:ascii="Times New Roman" w:eastAsia="Times New Roman" w:hAnsi="Times New Roman" w:cs="Times New Roman"/>
          <w:sz w:val="24"/>
          <w:szCs w:val="24"/>
        </w:rPr>
      </w:pPr>
      <w:r w:rsidRPr="00C74A67">
        <w:rPr>
          <w:rFonts w:ascii="Times New Roman" w:eastAsia="Times New Roman" w:hAnsi="Times New Roman" w:cs="Times New Roman"/>
          <w:sz w:val="24"/>
          <w:szCs w:val="24"/>
        </w:rPr>
        <w:t xml:space="preserve">The other question I had was about the issue of concreteness in deep dyslexia. On page 8 of the </w:t>
      </w:r>
      <w:proofErr w:type="spellStart"/>
      <w:r w:rsidRPr="00C74A67">
        <w:rPr>
          <w:rFonts w:ascii="Times New Roman" w:eastAsia="Times New Roman" w:hAnsi="Times New Roman" w:cs="Times New Roman"/>
          <w:sz w:val="24"/>
          <w:szCs w:val="24"/>
        </w:rPr>
        <w:t>Plaut</w:t>
      </w:r>
      <w:proofErr w:type="spellEnd"/>
      <w:r w:rsidRPr="00C74A67">
        <w:rPr>
          <w:rFonts w:ascii="Times New Roman" w:eastAsia="Times New Roman" w:hAnsi="Times New Roman" w:cs="Times New Roman"/>
          <w:sz w:val="24"/>
          <w:szCs w:val="24"/>
        </w:rPr>
        <w:t xml:space="preserve"> paper, the explanation for deficits in abstract word recognition is that concrete words are given more semantic features than abstract words and are context-independent. For example, the animal "bat" is furry, black, and winged, while the verb "bat" depends on the context of a ball game, a cat with yarn, or eyelashes and is thus more variable. Is there any evidence that deep dyslexics perform better at identifying such words when they are used in the context of a concrete meaning ("The insects were eaten by the black bat") versus an abstract one ("The cat gave the yarn a bat")?</w:t>
      </w:r>
    </w:p>
    <w:p w:rsid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Steve S:</w:t>
      </w:r>
    </w:p>
    <w:p w:rsid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pStyle w:val="HTMLPreformatted"/>
      </w:pPr>
      <w:r>
        <w:t>I have to wonder how diagnostic any of these reading tests are of the deep dyslexia construct, assuming that the construct itself is an adequate object of study. If the tests are only partially diagnostic of a condition, either the test is not quite measuring what it was meant to measure, or the condition itself has a different etiology than what that particular measure can describe.</w:t>
      </w:r>
    </w:p>
    <w:p w:rsidR="00C74A67" w:rsidRDefault="00C74A67" w:rsidP="00C74A67">
      <w:pPr>
        <w:pStyle w:val="HTMLPreformatted"/>
      </w:pPr>
    </w:p>
    <w:p w:rsidR="00C74A67" w:rsidRDefault="00C74A67" w:rsidP="00C74A67">
      <w:pPr>
        <w:pStyle w:val="HTMLPreformatted"/>
      </w:pPr>
      <w:r>
        <w:t>The purist approach of studying individual dyslexics as the unit of analysis seems intuitively pleasing to me, as it helps to avoid the problem of arbitrarily defining away a condition. The causal model for describing the system is subject to definitions about what areas were damaged in a lesion study, though, so this may not actually help the situation.</w:t>
      </w:r>
    </w:p>
    <w:p w:rsid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Ezgi</w:t>
      </w:r>
      <w:proofErr w:type="spellEnd"/>
      <w:r>
        <w:rPr>
          <w:rFonts w:ascii="Times New Roman" w:eastAsia="Times New Roman" w:hAnsi="Times New Roman" w:cs="Times New Roman"/>
          <w:sz w:val="24"/>
          <w:szCs w:val="24"/>
        </w:rPr>
        <w:t>:</w:t>
      </w:r>
    </w:p>
    <w:p w:rsidR="00C74A67" w:rsidRDefault="00C74A67" w:rsidP="00C74A67">
      <w:pPr>
        <w:spacing w:after="0" w:line="240" w:lineRule="auto"/>
        <w:rPr>
          <w:rFonts w:ascii="Times New Roman" w:eastAsia="Times New Roman" w:hAnsi="Times New Roman" w:cs="Times New Roman"/>
          <w:sz w:val="24"/>
          <w:szCs w:val="24"/>
        </w:rPr>
      </w:pPr>
    </w:p>
    <w:p w:rsidR="00C74A67" w:rsidRDefault="00C74A67" w:rsidP="00C74A67">
      <w:pPr>
        <w:pStyle w:val="HTMLPreformatted"/>
      </w:pPr>
    </w:p>
    <w:p w:rsidR="00C74A67" w:rsidRDefault="00C74A67" w:rsidP="00C74A67">
      <w:pPr>
        <w:pStyle w:val="HTMLPreformatted"/>
      </w:pPr>
      <w:r>
        <w:t xml:space="preserve">While reading the </w:t>
      </w:r>
      <w:proofErr w:type="spellStart"/>
      <w:r>
        <w:t>Plaut</w:t>
      </w:r>
      <w:proofErr w:type="spellEnd"/>
      <w:r>
        <w:t xml:space="preserve"> paper, I was curious about a couple of related issues:</w:t>
      </w:r>
    </w:p>
    <w:p w:rsidR="00C74A67" w:rsidRDefault="00C74A67" w:rsidP="00C74A67">
      <w:pPr>
        <w:pStyle w:val="HTMLPreformatted"/>
      </w:pPr>
    </w:p>
    <w:p w:rsidR="00C74A67" w:rsidRDefault="00C74A67" w:rsidP="00C74A67">
      <w:pPr>
        <w:pStyle w:val="HTMLPreformatted"/>
      </w:pPr>
      <w:r>
        <w:t>1) I was thinking about why, in the first place, we kept exceptions in a language. Why do we not just omit them? Then, I bumped into this paper by Lieberman and colleagues (2007) demonstrating that irregular verbs in English actually decay exponentially, so they become regularized over time. The regularization depends on the frequency of the use of the words. Might the nature of this decay inform how we learn the exceptions in a language?</w:t>
      </w:r>
    </w:p>
    <w:p w:rsidR="00C74A67" w:rsidRDefault="00C74A67" w:rsidP="00C74A67">
      <w:pPr>
        <w:pStyle w:val="HTMLPreformatted"/>
      </w:pPr>
    </w:p>
    <w:p w:rsidR="00C74A67" w:rsidRDefault="00C74A67" w:rsidP="00C74A67">
      <w:pPr>
        <w:pStyle w:val="HTMLPreformatted"/>
      </w:pPr>
      <w:r>
        <w:t xml:space="preserve">2) I'm guessing that some languages have more exceptions than others, and I wonder whether, for a native speaker, the presence of exceptions might make language acquisition more difficult. So, for a bilingual child, would it take longer to be fluent in the language with more exceptions? There seems to be </w:t>
      </w:r>
      <w:r>
        <w:lastRenderedPageBreak/>
        <w:t>an obvious answer, but I was thinking it might still be possible to see no significant differences in the ease of acquisition for native speakers, which would be interesting.</w:t>
      </w:r>
    </w:p>
    <w:p w:rsidR="00C74A67" w:rsidRPr="00C74A67" w:rsidRDefault="00C74A67" w:rsidP="00C74A67">
      <w:pPr>
        <w:spacing w:after="0" w:line="240" w:lineRule="auto"/>
        <w:rPr>
          <w:rFonts w:ascii="Times New Roman" w:eastAsia="Times New Roman" w:hAnsi="Times New Roman" w:cs="Times New Roman"/>
          <w:sz w:val="24"/>
          <w:szCs w:val="24"/>
        </w:rPr>
      </w:pPr>
    </w:p>
    <w:p w:rsidR="00C74A67" w:rsidRPr="00C74A67" w:rsidRDefault="00C74A67" w:rsidP="00C74A67">
      <w:pPr>
        <w:spacing w:after="0" w:line="240" w:lineRule="auto"/>
        <w:rPr>
          <w:rFonts w:ascii="Times New Roman" w:eastAsia="Times New Roman" w:hAnsi="Times New Roman" w:cs="Times New Roman"/>
          <w:sz w:val="24"/>
          <w:szCs w:val="24"/>
        </w:rPr>
      </w:pPr>
    </w:p>
    <w:p w:rsidR="00C74A67" w:rsidRDefault="00C74A67"/>
    <w:sectPr w:rsidR="00C74A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A67"/>
    <w:rsid w:val="002A732D"/>
    <w:rsid w:val="00C74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74A67"/>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C74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74A67"/>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190310">
      <w:bodyDiv w:val="1"/>
      <w:marLeft w:val="0"/>
      <w:marRight w:val="0"/>
      <w:marTop w:val="0"/>
      <w:marBottom w:val="0"/>
      <w:divBdr>
        <w:top w:val="none" w:sz="0" w:space="0" w:color="auto"/>
        <w:left w:val="none" w:sz="0" w:space="0" w:color="auto"/>
        <w:bottom w:val="none" w:sz="0" w:space="0" w:color="auto"/>
        <w:right w:val="none" w:sz="0" w:space="0" w:color="auto"/>
      </w:divBdr>
    </w:div>
    <w:div w:id="90273685">
      <w:bodyDiv w:val="1"/>
      <w:marLeft w:val="0"/>
      <w:marRight w:val="0"/>
      <w:marTop w:val="0"/>
      <w:marBottom w:val="0"/>
      <w:divBdr>
        <w:top w:val="none" w:sz="0" w:space="0" w:color="auto"/>
        <w:left w:val="none" w:sz="0" w:space="0" w:color="auto"/>
        <w:bottom w:val="none" w:sz="0" w:space="0" w:color="auto"/>
        <w:right w:val="none" w:sz="0" w:space="0" w:color="auto"/>
      </w:divBdr>
      <w:divsChild>
        <w:div w:id="1403142253">
          <w:marLeft w:val="0"/>
          <w:marRight w:val="0"/>
          <w:marTop w:val="0"/>
          <w:marBottom w:val="0"/>
          <w:divBdr>
            <w:top w:val="none" w:sz="0" w:space="0" w:color="auto"/>
            <w:left w:val="none" w:sz="0" w:space="0" w:color="auto"/>
            <w:bottom w:val="none" w:sz="0" w:space="0" w:color="auto"/>
            <w:right w:val="none" w:sz="0" w:space="0" w:color="auto"/>
          </w:divBdr>
        </w:div>
        <w:div w:id="801919622">
          <w:marLeft w:val="0"/>
          <w:marRight w:val="0"/>
          <w:marTop w:val="0"/>
          <w:marBottom w:val="0"/>
          <w:divBdr>
            <w:top w:val="none" w:sz="0" w:space="0" w:color="auto"/>
            <w:left w:val="none" w:sz="0" w:space="0" w:color="auto"/>
            <w:bottom w:val="none" w:sz="0" w:space="0" w:color="auto"/>
            <w:right w:val="none" w:sz="0" w:space="0" w:color="auto"/>
          </w:divBdr>
        </w:div>
      </w:divsChild>
    </w:div>
    <w:div w:id="675301897">
      <w:bodyDiv w:val="1"/>
      <w:marLeft w:val="0"/>
      <w:marRight w:val="0"/>
      <w:marTop w:val="0"/>
      <w:marBottom w:val="0"/>
      <w:divBdr>
        <w:top w:val="none" w:sz="0" w:space="0" w:color="auto"/>
        <w:left w:val="none" w:sz="0" w:space="0" w:color="auto"/>
        <w:bottom w:val="none" w:sz="0" w:space="0" w:color="auto"/>
        <w:right w:val="none" w:sz="0" w:space="0" w:color="auto"/>
      </w:divBdr>
    </w:div>
    <w:div w:id="973369125">
      <w:bodyDiv w:val="1"/>
      <w:marLeft w:val="0"/>
      <w:marRight w:val="0"/>
      <w:marTop w:val="0"/>
      <w:marBottom w:val="0"/>
      <w:divBdr>
        <w:top w:val="none" w:sz="0" w:space="0" w:color="auto"/>
        <w:left w:val="none" w:sz="0" w:space="0" w:color="auto"/>
        <w:bottom w:val="none" w:sz="0" w:space="0" w:color="auto"/>
        <w:right w:val="none" w:sz="0" w:space="0" w:color="auto"/>
      </w:divBdr>
    </w:div>
    <w:div w:id="1038165859">
      <w:bodyDiv w:val="1"/>
      <w:marLeft w:val="0"/>
      <w:marRight w:val="0"/>
      <w:marTop w:val="0"/>
      <w:marBottom w:val="0"/>
      <w:divBdr>
        <w:top w:val="none" w:sz="0" w:space="0" w:color="auto"/>
        <w:left w:val="none" w:sz="0" w:space="0" w:color="auto"/>
        <w:bottom w:val="none" w:sz="0" w:space="0" w:color="auto"/>
        <w:right w:val="none" w:sz="0" w:space="0" w:color="auto"/>
      </w:divBdr>
      <w:divsChild>
        <w:div w:id="1981377010">
          <w:marLeft w:val="0"/>
          <w:marRight w:val="0"/>
          <w:marTop w:val="0"/>
          <w:marBottom w:val="0"/>
          <w:divBdr>
            <w:top w:val="none" w:sz="0" w:space="0" w:color="auto"/>
            <w:left w:val="none" w:sz="0" w:space="0" w:color="auto"/>
            <w:bottom w:val="none" w:sz="0" w:space="0" w:color="auto"/>
            <w:right w:val="none" w:sz="0" w:space="0" w:color="auto"/>
          </w:divBdr>
        </w:div>
        <w:div w:id="32583665">
          <w:marLeft w:val="0"/>
          <w:marRight w:val="0"/>
          <w:marTop w:val="0"/>
          <w:marBottom w:val="0"/>
          <w:divBdr>
            <w:top w:val="none" w:sz="0" w:space="0" w:color="auto"/>
            <w:left w:val="none" w:sz="0" w:space="0" w:color="auto"/>
            <w:bottom w:val="none" w:sz="0" w:space="0" w:color="auto"/>
            <w:right w:val="none" w:sz="0" w:space="0" w:color="auto"/>
          </w:divBdr>
        </w:div>
        <w:div w:id="942342276">
          <w:marLeft w:val="0"/>
          <w:marRight w:val="0"/>
          <w:marTop w:val="0"/>
          <w:marBottom w:val="0"/>
          <w:divBdr>
            <w:top w:val="none" w:sz="0" w:space="0" w:color="auto"/>
            <w:left w:val="none" w:sz="0" w:space="0" w:color="auto"/>
            <w:bottom w:val="none" w:sz="0" w:space="0" w:color="auto"/>
            <w:right w:val="none" w:sz="0" w:space="0" w:color="auto"/>
          </w:divBdr>
        </w:div>
        <w:div w:id="1034623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861</Words>
  <Characters>4914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McClelland</dc:creator>
  <cp:lastModifiedBy>James McClelland</cp:lastModifiedBy>
  <cp:revision>1</cp:revision>
  <dcterms:created xsi:type="dcterms:W3CDTF">2013-05-20T16:53:00Z</dcterms:created>
  <dcterms:modified xsi:type="dcterms:W3CDTF">2013-05-20T16:58:00Z</dcterms:modified>
</cp:coreProperties>
</file>